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27480ED9" w:rsidR="006E73CB" w:rsidRPr="006E73CB" w:rsidRDefault="006E73CB" w:rsidP="006E73CB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>для организации подключения (технологического присоединения) газоиспользующего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оборудования к сети газораспределения в рамках догазификации: «Газопровод-ввод до границ земельного участка по адресу: Пермский край, Пермский м.о., д. Кичаново, улица Камышовая, з/у 5а (под строительство газопровода давлением до 1,2 Мпа, для размещения которого не требуется разрешения на строительство)» на часть земельного участка:</w:t>
      </w:r>
    </w:p>
    <w:p w14:paraId="0F3BADC2" w14:textId="311A4C32" w:rsidR="003E22D5" w:rsidRPr="003E22D5" w:rsidRDefault="006E73CB" w:rsidP="006E73CB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6E73CB">
        <w:rPr>
          <w:rFonts w:eastAsia="Calibri"/>
          <w:bCs/>
          <w:color w:val="auto"/>
          <w:sz w:val="28"/>
          <w:szCs w:val="28"/>
        </w:rPr>
        <w:t>- с кадастровым номером 59:32:0760001:1105 (184 кв.м), расположенный по адресу: Пермский край, Пермский р-н</w:t>
      </w:r>
      <w:r>
        <w:rPr>
          <w:rFonts w:eastAsia="Calibri"/>
          <w:bCs/>
          <w:color w:val="auto"/>
          <w:sz w:val="28"/>
          <w:szCs w:val="28"/>
        </w:rPr>
        <w:t>,</w:t>
      </w:r>
      <w:r w:rsidRPr="006E73CB">
        <w:rPr>
          <w:rFonts w:eastAsia="Calibri"/>
          <w:bCs/>
          <w:color w:val="auto"/>
          <w:sz w:val="28"/>
          <w:szCs w:val="28"/>
        </w:rPr>
        <w:t xml:space="preserve"> д. Кичаново, тракт Казанский.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2023-08-03T05:43:00Z</dcterms:created>
  <dcterms:modified xsi:type="dcterms:W3CDTF">2025-09-23T10:59:00Z</dcterms:modified>
</cp:coreProperties>
</file>